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DCD" w:rsidRPr="006038FD" w:rsidRDefault="006038FD">
      <w:pPr>
        <w:pStyle w:val="Titre1"/>
        <w:rPr>
          <w:lang w:val="fr-FR"/>
        </w:rPr>
      </w:pPr>
      <w:r w:rsidRPr="006038FD">
        <w:rPr>
          <w:lang w:val="fr-FR"/>
        </w:rPr>
        <w:t>Consignes pour l’envoi des articles</w:t>
      </w:r>
    </w:p>
    <w:p w:rsidR="00337DCD" w:rsidRPr="006038FD" w:rsidRDefault="00337DCD">
      <w:pPr>
        <w:pStyle w:val="Corpsdetexte"/>
        <w:rPr>
          <w:b/>
          <w:sz w:val="32"/>
          <w:lang w:val="fr-FR"/>
        </w:rPr>
      </w:pPr>
    </w:p>
    <w:p w:rsidR="00337DCD" w:rsidRPr="006038FD" w:rsidRDefault="00337DCD">
      <w:pPr>
        <w:pStyle w:val="Corpsdetexte"/>
        <w:rPr>
          <w:b/>
          <w:sz w:val="41"/>
          <w:lang w:val="fr-FR"/>
        </w:rPr>
      </w:pPr>
    </w:p>
    <w:p w:rsidR="00337DCD" w:rsidRPr="006038FD" w:rsidRDefault="006038FD">
      <w:pPr>
        <w:pStyle w:val="Corpsdetexte"/>
        <w:spacing w:line="274" w:lineRule="exact"/>
        <w:ind w:left="116" w:right="113"/>
        <w:rPr>
          <w:lang w:val="fr-FR"/>
        </w:rPr>
      </w:pPr>
      <w:r w:rsidRPr="006038FD">
        <w:rPr>
          <w:lang w:val="fr-FR"/>
        </w:rPr>
        <w:t xml:space="preserve">Ces textes doivent être enregistrés sous fichier Word et envoyés pour </w:t>
      </w:r>
      <w:r>
        <w:rPr>
          <w:b/>
          <w:lang w:val="fr-FR"/>
        </w:rPr>
        <w:t>le 15</w:t>
      </w:r>
      <w:r w:rsidRPr="006038FD">
        <w:rPr>
          <w:b/>
          <w:lang w:val="fr-FR"/>
        </w:rPr>
        <w:t xml:space="preserve"> janvier 2017 </w:t>
      </w:r>
      <w:r w:rsidRPr="006038FD">
        <w:rPr>
          <w:lang w:val="fr-FR"/>
        </w:rPr>
        <w:t xml:space="preserve">à </w:t>
      </w:r>
      <w:r>
        <w:rPr>
          <w:lang w:val="fr-FR"/>
        </w:rPr>
        <w:t>Béné Meillon</w:t>
      </w:r>
      <w:r w:rsidRPr="006038FD">
        <w:rPr>
          <w:lang w:val="fr-FR"/>
        </w:rPr>
        <w:t xml:space="preserve"> (</w:t>
      </w:r>
      <w:hyperlink r:id="rId7" w:history="1">
        <w:r w:rsidRPr="00F95876">
          <w:rPr>
            <w:rStyle w:val="Lienhypertexte"/>
            <w:u w:color="0462C1"/>
            <w:lang w:val="fr-FR"/>
          </w:rPr>
          <w:t>benemeillon@gmail.com</w:t>
        </w:r>
      </w:hyperlink>
      <w:r w:rsidRPr="006038FD">
        <w:rPr>
          <w:lang w:val="fr-FR"/>
        </w:rPr>
        <w:t xml:space="preserve">) et à </w:t>
      </w:r>
      <w:r>
        <w:rPr>
          <w:lang w:val="fr-FR"/>
        </w:rPr>
        <w:t>Margot Lauwers</w:t>
      </w:r>
      <w:r w:rsidRPr="006038FD">
        <w:rPr>
          <w:lang w:val="fr-FR"/>
        </w:rPr>
        <w:t xml:space="preserve"> (</w:t>
      </w:r>
      <w:hyperlink r:id="rId8" w:history="1">
        <w:r w:rsidRPr="00F95876">
          <w:rPr>
            <w:rStyle w:val="Lienhypertexte"/>
            <w:u w:color="0462C1"/>
            <w:lang w:val="fr-FR"/>
          </w:rPr>
          <w:t>margot.lauwers@gmail.com</w:t>
        </w:r>
      </w:hyperlink>
      <w:r w:rsidRPr="006038FD">
        <w:rPr>
          <w:lang w:val="fr-FR"/>
        </w:rPr>
        <w:t>).</w:t>
      </w:r>
    </w:p>
    <w:p w:rsidR="00337DCD" w:rsidRPr="006038FD" w:rsidRDefault="00337DCD">
      <w:pPr>
        <w:pStyle w:val="Corpsdetexte"/>
        <w:rPr>
          <w:sz w:val="20"/>
          <w:lang w:val="fr-FR"/>
        </w:rPr>
      </w:pPr>
    </w:p>
    <w:p w:rsidR="00337DCD" w:rsidRPr="006038FD" w:rsidRDefault="00337DCD">
      <w:pPr>
        <w:pStyle w:val="Corpsdetexte"/>
        <w:rPr>
          <w:sz w:val="20"/>
          <w:lang w:val="fr-FR"/>
        </w:rPr>
      </w:pPr>
    </w:p>
    <w:p w:rsidR="00337DCD" w:rsidRPr="006038FD" w:rsidRDefault="00337DCD">
      <w:pPr>
        <w:pStyle w:val="Corpsdetexte"/>
        <w:rPr>
          <w:sz w:val="27"/>
          <w:lang w:val="fr-FR"/>
        </w:rPr>
      </w:pPr>
    </w:p>
    <w:p w:rsidR="00337DCD" w:rsidRDefault="006038FD">
      <w:pPr>
        <w:pStyle w:val="Titre2"/>
        <w:numPr>
          <w:ilvl w:val="0"/>
          <w:numId w:val="1"/>
        </w:numPr>
        <w:tabs>
          <w:tab w:val="left" w:pos="361"/>
        </w:tabs>
        <w:spacing w:before="69"/>
        <w:ind w:hanging="244"/>
        <w:jc w:val="both"/>
      </w:pPr>
      <w:r>
        <w:t>Corps du</w:t>
      </w:r>
      <w:r>
        <w:rPr>
          <w:spacing w:val="-12"/>
        </w:rPr>
        <w:t xml:space="preserve"> </w:t>
      </w:r>
      <w:r>
        <w:t>texte</w:t>
      </w:r>
    </w:p>
    <w:p w:rsidR="00337DCD" w:rsidRDefault="00337DCD">
      <w:pPr>
        <w:pStyle w:val="Corpsdetexte"/>
        <w:rPr>
          <w:b/>
        </w:rPr>
      </w:pPr>
    </w:p>
    <w:p w:rsidR="00337DCD" w:rsidRPr="006038FD" w:rsidRDefault="006038FD">
      <w:pPr>
        <w:ind w:left="116"/>
        <w:jc w:val="both"/>
        <w:rPr>
          <w:sz w:val="24"/>
          <w:lang w:val="fr-FR"/>
        </w:rPr>
      </w:pPr>
      <w:r w:rsidRPr="006038FD">
        <w:rPr>
          <w:sz w:val="24"/>
          <w:lang w:val="fr-FR"/>
        </w:rPr>
        <w:t xml:space="preserve">Le </w:t>
      </w:r>
      <w:r w:rsidRPr="006038FD">
        <w:rPr>
          <w:b/>
          <w:sz w:val="24"/>
          <w:lang w:val="fr-FR"/>
        </w:rPr>
        <w:t xml:space="preserve">titre de l’article </w:t>
      </w:r>
      <w:r w:rsidRPr="006038FD">
        <w:rPr>
          <w:sz w:val="24"/>
          <w:lang w:val="fr-FR"/>
        </w:rPr>
        <w:t xml:space="preserve">et le </w:t>
      </w:r>
      <w:r w:rsidRPr="006038FD">
        <w:rPr>
          <w:b/>
          <w:sz w:val="24"/>
          <w:lang w:val="fr-FR"/>
        </w:rPr>
        <w:t xml:space="preserve">nom de l’auteur </w:t>
      </w:r>
      <w:r w:rsidRPr="006038FD">
        <w:rPr>
          <w:sz w:val="24"/>
          <w:lang w:val="fr-FR"/>
        </w:rPr>
        <w:t>doivent apparaître en première page, aux lignes 1 et 3.</w:t>
      </w:r>
    </w:p>
    <w:p w:rsidR="00337DCD" w:rsidRPr="006038FD" w:rsidRDefault="00337DCD">
      <w:pPr>
        <w:pStyle w:val="Corpsdetexte"/>
        <w:spacing w:before="4"/>
        <w:rPr>
          <w:lang w:val="fr-FR"/>
        </w:rPr>
      </w:pPr>
    </w:p>
    <w:p w:rsidR="00337DCD" w:rsidRPr="006038FD" w:rsidRDefault="006038FD">
      <w:pPr>
        <w:spacing w:before="1"/>
        <w:ind w:left="116" w:right="113"/>
        <w:rPr>
          <w:sz w:val="24"/>
          <w:lang w:val="fr-FR"/>
        </w:rPr>
      </w:pPr>
      <w:r w:rsidRPr="006038FD">
        <w:rPr>
          <w:sz w:val="24"/>
          <w:lang w:val="fr-FR"/>
        </w:rPr>
        <w:t>Les arti</w:t>
      </w:r>
      <w:r w:rsidRPr="006038FD">
        <w:rPr>
          <w:sz w:val="24"/>
          <w:lang w:val="fr-FR"/>
        </w:rPr>
        <w:t xml:space="preserve">cles seront rédigés </w:t>
      </w:r>
      <w:r w:rsidRPr="006038FD">
        <w:rPr>
          <w:b/>
          <w:sz w:val="24"/>
          <w:lang w:val="fr-FR"/>
        </w:rPr>
        <w:t xml:space="preserve">en français </w:t>
      </w:r>
      <w:r w:rsidRPr="006038FD">
        <w:rPr>
          <w:sz w:val="24"/>
          <w:lang w:val="fr-FR"/>
        </w:rPr>
        <w:t xml:space="preserve">en </w:t>
      </w:r>
      <w:r w:rsidRPr="006038FD">
        <w:rPr>
          <w:b/>
          <w:sz w:val="24"/>
          <w:lang w:val="fr-FR"/>
        </w:rPr>
        <w:t xml:space="preserve">Times 12, interligne 1,5 </w:t>
      </w:r>
      <w:r>
        <w:rPr>
          <w:sz w:val="24"/>
          <w:lang w:val="fr-FR"/>
        </w:rPr>
        <w:t>et ne devront pas dépasser 8000</w:t>
      </w:r>
      <w:r w:rsidRPr="006038FD">
        <w:rPr>
          <w:sz w:val="24"/>
          <w:lang w:val="fr-FR"/>
        </w:rPr>
        <w:t xml:space="preserve"> mots, </w:t>
      </w:r>
      <w:r w:rsidRPr="006038FD">
        <w:rPr>
          <w:sz w:val="24"/>
          <w:lang w:val="fr-FR"/>
        </w:rPr>
        <w:t>notes et bibliographie</w:t>
      </w:r>
      <w:r>
        <w:rPr>
          <w:sz w:val="24"/>
          <w:lang w:val="fr-FR"/>
        </w:rPr>
        <w:t xml:space="preserve"> inclus</w:t>
      </w:r>
      <w:r w:rsidRPr="006038FD">
        <w:rPr>
          <w:sz w:val="24"/>
          <w:lang w:val="fr-FR"/>
        </w:rPr>
        <w:t>.</w:t>
      </w:r>
    </w:p>
    <w:p w:rsidR="00337DCD" w:rsidRPr="006038FD" w:rsidRDefault="00337DCD">
      <w:pPr>
        <w:pStyle w:val="Corpsdetexte"/>
        <w:spacing w:before="9"/>
        <w:rPr>
          <w:lang w:val="fr-FR"/>
        </w:rPr>
      </w:pPr>
    </w:p>
    <w:p w:rsidR="00337DCD" w:rsidRPr="006038FD" w:rsidRDefault="006038FD">
      <w:pPr>
        <w:pStyle w:val="Corpsdetexte"/>
        <w:spacing w:line="274" w:lineRule="exact"/>
        <w:ind w:left="116" w:right="113"/>
        <w:rPr>
          <w:lang w:val="fr-FR"/>
        </w:rPr>
      </w:pPr>
      <w:r w:rsidRPr="006038FD">
        <w:rPr>
          <w:lang w:val="fr-FR"/>
        </w:rPr>
        <w:t>Le texte ne doit pas être divisé en sections numérotées. Il peut néanmoins comporter des sous- sections.</w:t>
      </w:r>
    </w:p>
    <w:p w:rsidR="00337DCD" w:rsidRPr="006038FD" w:rsidRDefault="00337DCD">
      <w:pPr>
        <w:pStyle w:val="Corpsdetexte"/>
        <w:spacing w:before="1"/>
        <w:rPr>
          <w:lang w:val="fr-FR"/>
        </w:rPr>
      </w:pPr>
    </w:p>
    <w:p w:rsidR="00337DCD" w:rsidRPr="006038FD" w:rsidRDefault="006038FD">
      <w:pPr>
        <w:pStyle w:val="Corpsdetexte"/>
        <w:spacing w:before="1"/>
        <w:ind w:left="116"/>
        <w:jc w:val="both"/>
        <w:rPr>
          <w:lang w:val="fr-FR"/>
        </w:rPr>
      </w:pPr>
      <w:r w:rsidRPr="006038FD">
        <w:rPr>
          <w:lang w:val="fr-FR"/>
        </w:rPr>
        <w:t>L’italique sera réserv</w:t>
      </w:r>
      <w:r w:rsidRPr="006038FD">
        <w:rPr>
          <w:lang w:val="fr-FR"/>
        </w:rPr>
        <w:t>é aux mots étrangers ou au soulignage.</w:t>
      </w:r>
    </w:p>
    <w:p w:rsidR="00337DCD" w:rsidRPr="006038FD" w:rsidRDefault="00337DCD">
      <w:pPr>
        <w:pStyle w:val="Corpsdetexte"/>
        <w:spacing w:before="5"/>
        <w:rPr>
          <w:lang w:val="fr-FR"/>
        </w:rPr>
      </w:pPr>
    </w:p>
    <w:p w:rsidR="00337DCD" w:rsidRDefault="006038FD">
      <w:pPr>
        <w:pStyle w:val="Corpsdetexte"/>
        <w:spacing w:line="484" w:lineRule="auto"/>
        <w:ind w:left="116" w:right="487"/>
      </w:pPr>
      <w:r w:rsidRPr="006038FD">
        <w:rPr>
          <w:lang w:val="fr-FR"/>
        </w:rPr>
        <w:t xml:space="preserve">Veiller à laisser un espace insécable avant les signes de ponctuation doubles en français ( : ; ? !). </w:t>
      </w:r>
      <w:r>
        <w:t>Les tirets seront précédés et suivis d’un espace.</w:t>
      </w:r>
    </w:p>
    <w:p w:rsidR="00337DCD" w:rsidRDefault="00337DCD">
      <w:pPr>
        <w:pStyle w:val="Corpsdetexte"/>
      </w:pPr>
    </w:p>
    <w:p w:rsidR="00337DCD" w:rsidRDefault="00337DCD">
      <w:pPr>
        <w:pStyle w:val="Corpsdetexte"/>
        <w:spacing w:before="8"/>
        <w:rPr>
          <w:sz w:val="25"/>
        </w:rPr>
      </w:pPr>
    </w:p>
    <w:p w:rsidR="00337DCD" w:rsidRDefault="006038FD">
      <w:pPr>
        <w:pStyle w:val="Titre2"/>
        <w:numPr>
          <w:ilvl w:val="0"/>
          <w:numId w:val="1"/>
        </w:numPr>
        <w:tabs>
          <w:tab w:val="left" w:pos="361"/>
        </w:tabs>
        <w:ind w:hanging="244"/>
        <w:jc w:val="both"/>
      </w:pPr>
      <w:r>
        <w:t>Notes</w:t>
      </w:r>
    </w:p>
    <w:p w:rsidR="00337DCD" w:rsidRDefault="00337DCD">
      <w:pPr>
        <w:pStyle w:val="Corpsdetexte"/>
        <w:spacing w:before="6"/>
        <w:rPr>
          <w:b/>
          <w:sz w:val="23"/>
        </w:rPr>
      </w:pPr>
    </w:p>
    <w:p w:rsidR="00337DCD" w:rsidRPr="006038FD" w:rsidRDefault="006038FD">
      <w:pPr>
        <w:pStyle w:val="Corpsdetexte"/>
        <w:ind w:left="116" w:right="111"/>
        <w:jc w:val="both"/>
        <w:rPr>
          <w:lang w:val="fr-FR"/>
        </w:rPr>
      </w:pPr>
      <w:r w:rsidRPr="006038FD">
        <w:rPr>
          <w:spacing w:val="3"/>
          <w:lang w:val="fr-FR"/>
        </w:rPr>
        <w:t xml:space="preserve">Il </w:t>
      </w:r>
      <w:r w:rsidRPr="006038FD">
        <w:rPr>
          <w:lang w:val="fr-FR"/>
        </w:rPr>
        <w:t xml:space="preserve">convient d’utiliser des </w:t>
      </w:r>
      <w:r w:rsidRPr="006038FD">
        <w:rPr>
          <w:b/>
          <w:lang w:val="fr-FR"/>
        </w:rPr>
        <w:t xml:space="preserve">notes de bas de page </w:t>
      </w:r>
      <w:r w:rsidRPr="006038FD">
        <w:rPr>
          <w:lang w:val="fr-FR"/>
        </w:rPr>
        <w:t xml:space="preserve">avec appel de note </w:t>
      </w:r>
      <w:r w:rsidRPr="006038FD">
        <w:rPr>
          <w:b/>
          <w:lang w:val="fr-FR"/>
        </w:rPr>
        <w:t xml:space="preserve">automatique </w:t>
      </w:r>
      <w:r w:rsidRPr="006038FD">
        <w:rPr>
          <w:lang w:val="fr-FR"/>
        </w:rPr>
        <w:t xml:space="preserve">(numérotation en chiffres arabes). Les notes seront rédigées en Times 10 interligne simple. Les appels de notes seront intégrés après les guillemets fermants et avant </w:t>
      </w:r>
      <w:r w:rsidRPr="006038FD">
        <w:rPr>
          <w:spacing w:val="-3"/>
          <w:lang w:val="fr-FR"/>
        </w:rPr>
        <w:t xml:space="preserve">les </w:t>
      </w:r>
      <w:r w:rsidRPr="006038FD">
        <w:rPr>
          <w:lang w:val="fr-FR"/>
        </w:rPr>
        <w:t xml:space="preserve">signes de ponctuation. </w:t>
      </w:r>
      <w:r w:rsidRPr="006038FD">
        <w:rPr>
          <w:spacing w:val="3"/>
          <w:lang w:val="fr-FR"/>
        </w:rPr>
        <w:t xml:space="preserve">Il </w:t>
      </w:r>
      <w:r w:rsidRPr="006038FD">
        <w:rPr>
          <w:lang w:val="fr-FR"/>
        </w:rPr>
        <w:t>s’agira de notes bibliograph</w:t>
      </w:r>
      <w:r w:rsidRPr="006038FD">
        <w:rPr>
          <w:lang w:val="fr-FR"/>
        </w:rPr>
        <w:t xml:space="preserve">iques et/ou de contenu. Pour les notes bibliographiques, elles indiqueront </w:t>
      </w:r>
      <w:r w:rsidRPr="006038FD">
        <w:rPr>
          <w:spacing w:val="-4"/>
          <w:lang w:val="fr-FR"/>
        </w:rPr>
        <w:t xml:space="preserve">les </w:t>
      </w:r>
      <w:r w:rsidRPr="006038FD">
        <w:rPr>
          <w:lang w:val="fr-FR"/>
        </w:rPr>
        <w:t xml:space="preserve">prénom et nom de l’auteur, </w:t>
      </w:r>
      <w:r w:rsidRPr="006038FD">
        <w:rPr>
          <w:spacing w:val="-5"/>
          <w:lang w:val="fr-FR"/>
        </w:rPr>
        <w:t xml:space="preserve">le </w:t>
      </w:r>
      <w:r w:rsidRPr="006038FD">
        <w:rPr>
          <w:lang w:val="fr-FR"/>
        </w:rPr>
        <w:t xml:space="preserve">titre de l’ouvrage ou de l’article et de l’ouvrage et </w:t>
      </w:r>
      <w:r w:rsidRPr="006038FD">
        <w:rPr>
          <w:spacing w:val="-5"/>
          <w:lang w:val="fr-FR"/>
        </w:rPr>
        <w:t xml:space="preserve">le </w:t>
      </w:r>
      <w:r w:rsidRPr="006038FD">
        <w:rPr>
          <w:lang w:val="fr-FR"/>
        </w:rPr>
        <w:t xml:space="preserve">numéro de page (le reste  des informations – date et édition – sera fourni dans </w:t>
      </w:r>
      <w:r w:rsidRPr="006038FD">
        <w:rPr>
          <w:spacing w:val="-3"/>
          <w:lang w:val="fr-FR"/>
        </w:rPr>
        <w:t xml:space="preserve">la </w:t>
      </w:r>
      <w:r w:rsidRPr="006038FD">
        <w:rPr>
          <w:lang w:val="fr-FR"/>
        </w:rPr>
        <w:t>bibliographie). Elles se présenteront sous la forme suivante</w:t>
      </w:r>
      <w:r w:rsidRPr="006038FD">
        <w:rPr>
          <w:spacing w:val="-6"/>
          <w:lang w:val="fr-FR"/>
        </w:rPr>
        <w:t xml:space="preserve"> </w:t>
      </w:r>
      <w:r w:rsidRPr="006038FD">
        <w:rPr>
          <w:lang w:val="fr-FR"/>
        </w:rPr>
        <w:t>:</w:t>
      </w:r>
    </w:p>
    <w:p w:rsidR="00337DCD" w:rsidRPr="006038FD" w:rsidRDefault="00337DCD">
      <w:pPr>
        <w:pStyle w:val="Corpsdetexte"/>
        <w:spacing w:before="4"/>
        <w:rPr>
          <w:lang w:val="fr-FR"/>
        </w:rPr>
      </w:pPr>
    </w:p>
    <w:p w:rsidR="00337DCD" w:rsidRPr="006038FD" w:rsidRDefault="006038FD">
      <w:pPr>
        <w:pStyle w:val="Corpsdetexte"/>
        <w:spacing w:before="1"/>
        <w:ind w:left="116"/>
        <w:jc w:val="both"/>
        <w:rPr>
          <w:lang w:val="fr-FR"/>
        </w:rPr>
      </w:pPr>
      <w:r w:rsidRPr="006038FD">
        <w:rPr>
          <w:lang w:val="fr-FR"/>
        </w:rPr>
        <w:t xml:space="preserve">Pour les ouvrages : Prénom Nom. </w:t>
      </w:r>
      <w:r w:rsidRPr="006038FD">
        <w:rPr>
          <w:i/>
          <w:lang w:val="fr-FR"/>
        </w:rPr>
        <w:t>Titre</w:t>
      </w:r>
      <w:r w:rsidRPr="006038FD">
        <w:rPr>
          <w:lang w:val="fr-FR"/>
        </w:rPr>
        <w:t>. Page.</w:t>
      </w:r>
    </w:p>
    <w:p w:rsidR="00337DCD" w:rsidRPr="006038FD" w:rsidRDefault="00337DCD">
      <w:pPr>
        <w:pStyle w:val="Corpsdetexte"/>
        <w:spacing w:before="5"/>
        <w:rPr>
          <w:lang w:val="fr-FR"/>
        </w:rPr>
      </w:pPr>
    </w:p>
    <w:p w:rsidR="00337DCD" w:rsidRDefault="006038FD">
      <w:pPr>
        <w:ind w:left="116"/>
        <w:jc w:val="both"/>
        <w:rPr>
          <w:sz w:val="24"/>
        </w:rPr>
      </w:pPr>
      <w:r w:rsidRPr="006038FD">
        <w:rPr>
          <w:sz w:val="24"/>
          <w:lang w:val="fr-FR"/>
        </w:rPr>
        <w:t xml:space="preserve">Pour les articles : Prénom Nom. « Titre ». </w:t>
      </w:r>
      <w:r w:rsidRPr="006038FD">
        <w:rPr>
          <w:i/>
          <w:sz w:val="24"/>
          <w:lang w:val="fr-FR"/>
        </w:rPr>
        <w:t>Titre de la revue, de l’imprimé ou du périodique</w:t>
      </w:r>
      <w:r w:rsidRPr="006038FD">
        <w:rPr>
          <w:sz w:val="24"/>
          <w:lang w:val="fr-FR"/>
        </w:rPr>
        <w:t xml:space="preserve">. </w:t>
      </w:r>
      <w:r>
        <w:rPr>
          <w:sz w:val="24"/>
        </w:rPr>
        <w:t>Page.</w:t>
      </w:r>
    </w:p>
    <w:p w:rsidR="00337DCD" w:rsidRDefault="00337DCD">
      <w:pPr>
        <w:jc w:val="both"/>
        <w:rPr>
          <w:sz w:val="24"/>
        </w:rPr>
        <w:sectPr w:rsidR="00337DCD">
          <w:footerReference w:type="default" r:id="rId9"/>
          <w:type w:val="continuous"/>
          <w:pgSz w:w="12240" w:h="15840"/>
          <w:pgMar w:top="960" w:right="1180" w:bottom="960" w:left="1180" w:header="720" w:footer="766" w:gutter="0"/>
          <w:pgNumType w:start="1"/>
          <w:cols w:space="720"/>
        </w:sectPr>
      </w:pPr>
    </w:p>
    <w:p w:rsidR="00337DCD" w:rsidRDefault="00337DCD">
      <w:pPr>
        <w:pStyle w:val="Corpsdetexte"/>
        <w:rPr>
          <w:sz w:val="20"/>
        </w:rPr>
      </w:pPr>
    </w:p>
    <w:p w:rsidR="00337DCD" w:rsidRDefault="00337DCD">
      <w:pPr>
        <w:pStyle w:val="Corpsdetexte"/>
        <w:spacing w:before="9"/>
        <w:rPr>
          <w:sz w:val="27"/>
        </w:rPr>
      </w:pPr>
    </w:p>
    <w:p w:rsidR="00337DCD" w:rsidRDefault="006038FD">
      <w:pPr>
        <w:pStyle w:val="Titre2"/>
        <w:numPr>
          <w:ilvl w:val="1"/>
          <w:numId w:val="1"/>
        </w:numPr>
        <w:tabs>
          <w:tab w:val="left" w:pos="823"/>
        </w:tabs>
        <w:spacing w:before="69"/>
        <w:ind w:hanging="346"/>
      </w:pPr>
      <w:r>
        <w:t>Citations</w:t>
      </w:r>
    </w:p>
    <w:p w:rsidR="00337DCD" w:rsidRDefault="00337DCD">
      <w:pPr>
        <w:pStyle w:val="Corpsdetexte"/>
        <w:spacing w:before="7"/>
        <w:rPr>
          <w:b/>
          <w:sz w:val="23"/>
        </w:rPr>
      </w:pPr>
    </w:p>
    <w:p w:rsidR="00337DCD" w:rsidRPr="006038FD" w:rsidRDefault="006038FD">
      <w:pPr>
        <w:pStyle w:val="Corpsdetexte"/>
        <w:ind w:left="116"/>
        <w:jc w:val="both"/>
        <w:rPr>
          <w:lang w:val="fr-FR"/>
        </w:rPr>
      </w:pPr>
      <w:r w:rsidRPr="006038FD">
        <w:rPr>
          <w:lang w:val="fr-FR"/>
        </w:rPr>
        <w:t>Le même interligne doit être adopté pour le texte et les citations.</w:t>
      </w:r>
    </w:p>
    <w:p w:rsidR="00337DCD" w:rsidRPr="006038FD" w:rsidRDefault="00337DCD">
      <w:pPr>
        <w:pStyle w:val="Corpsdetexte"/>
        <w:spacing w:before="4"/>
        <w:rPr>
          <w:lang w:val="fr-FR"/>
        </w:rPr>
      </w:pPr>
    </w:p>
    <w:p w:rsidR="00337DCD" w:rsidRPr="006038FD" w:rsidRDefault="006038FD">
      <w:pPr>
        <w:pStyle w:val="Corpsdetexte"/>
        <w:spacing w:before="1"/>
        <w:ind w:left="116"/>
        <w:jc w:val="both"/>
        <w:rPr>
          <w:lang w:val="fr-FR"/>
        </w:rPr>
      </w:pPr>
      <w:r w:rsidRPr="006038FD">
        <w:rPr>
          <w:lang w:val="fr-FR"/>
        </w:rPr>
        <w:t>Les citations sont introduites par des guillemets français («   ») dans le texte.</w:t>
      </w:r>
    </w:p>
    <w:p w:rsidR="00337DCD" w:rsidRPr="006038FD" w:rsidRDefault="00337DCD">
      <w:pPr>
        <w:pStyle w:val="Corpsdetexte"/>
        <w:spacing w:before="4"/>
        <w:rPr>
          <w:lang w:val="fr-FR"/>
        </w:rPr>
      </w:pPr>
    </w:p>
    <w:p w:rsidR="00337DCD" w:rsidRPr="006038FD" w:rsidRDefault="006038FD">
      <w:pPr>
        <w:pStyle w:val="Corpsdetexte"/>
        <w:spacing w:before="1"/>
        <w:ind w:left="116" w:right="115"/>
        <w:jc w:val="both"/>
        <w:rPr>
          <w:lang w:val="fr-FR"/>
        </w:rPr>
      </w:pPr>
      <w:r w:rsidRPr="006038FD">
        <w:rPr>
          <w:lang w:val="fr-FR"/>
        </w:rPr>
        <w:t xml:space="preserve">Les </w:t>
      </w:r>
      <w:r w:rsidRPr="006038FD">
        <w:rPr>
          <w:b/>
          <w:lang w:val="fr-FR"/>
        </w:rPr>
        <w:t>citations</w:t>
      </w:r>
      <w:r w:rsidRPr="006038FD">
        <w:rPr>
          <w:lang w:val="fr-FR"/>
        </w:rPr>
        <w:t xml:space="preserve">, si elles sont issues d’un texte en langue étrangère, devront être traduites (dans </w:t>
      </w:r>
      <w:r w:rsidRPr="006038FD">
        <w:rPr>
          <w:spacing w:val="-3"/>
          <w:lang w:val="fr-FR"/>
        </w:rPr>
        <w:t xml:space="preserve">le </w:t>
      </w:r>
      <w:r w:rsidRPr="006038FD">
        <w:rPr>
          <w:lang w:val="fr-FR"/>
        </w:rPr>
        <w:t xml:space="preserve">corps du texte). La version originale de </w:t>
      </w:r>
      <w:r w:rsidRPr="006038FD">
        <w:rPr>
          <w:spacing w:val="-3"/>
          <w:lang w:val="fr-FR"/>
        </w:rPr>
        <w:t xml:space="preserve">la </w:t>
      </w:r>
      <w:r w:rsidRPr="006038FD">
        <w:rPr>
          <w:lang w:val="fr-FR"/>
        </w:rPr>
        <w:t xml:space="preserve">citation peut apparaître en note, à </w:t>
      </w:r>
      <w:r w:rsidRPr="006038FD">
        <w:rPr>
          <w:spacing w:val="-5"/>
          <w:lang w:val="fr-FR"/>
        </w:rPr>
        <w:t xml:space="preserve">la </w:t>
      </w:r>
      <w:r w:rsidRPr="006038FD">
        <w:rPr>
          <w:lang w:val="fr-FR"/>
        </w:rPr>
        <w:t>discrétion de  l’auteur.</w:t>
      </w:r>
    </w:p>
    <w:p w:rsidR="00337DCD" w:rsidRPr="006038FD" w:rsidRDefault="00337DCD">
      <w:pPr>
        <w:pStyle w:val="Corpsdetexte"/>
        <w:spacing w:before="4"/>
        <w:rPr>
          <w:lang w:val="fr-FR"/>
        </w:rPr>
      </w:pPr>
    </w:p>
    <w:p w:rsidR="00337DCD" w:rsidRPr="006038FD" w:rsidRDefault="006038FD">
      <w:pPr>
        <w:pStyle w:val="Corpsdetexte"/>
        <w:spacing w:before="1"/>
        <w:ind w:left="116"/>
        <w:jc w:val="both"/>
        <w:rPr>
          <w:lang w:val="fr-FR"/>
        </w:rPr>
      </w:pPr>
      <w:r w:rsidRPr="006038FD">
        <w:rPr>
          <w:lang w:val="fr-FR"/>
        </w:rPr>
        <w:t>Si la citation est courte (moins de 3 lignes) elle s’inscrit</w:t>
      </w:r>
      <w:r w:rsidRPr="006038FD">
        <w:rPr>
          <w:lang w:val="fr-FR"/>
        </w:rPr>
        <w:t xml:space="preserve"> directement dans le corps du texte.</w:t>
      </w:r>
    </w:p>
    <w:p w:rsidR="00337DCD" w:rsidRPr="006038FD" w:rsidRDefault="00337DCD">
      <w:pPr>
        <w:pStyle w:val="Corpsdetexte"/>
        <w:spacing w:before="4"/>
        <w:rPr>
          <w:lang w:val="fr-FR"/>
        </w:rPr>
      </w:pPr>
    </w:p>
    <w:p w:rsidR="00337DCD" w:rsidRPr="006038FD" w:rsidRDefault="006038FD">
      <w:pPr>
        <w:pStyle w:val="Corpsdetexte"/>
        <w:spacing w:before="1"/>
        <w:ind w:left="116" w:right="123" w:firstLine="57"/>
        <w:jc w:val="both"/>
        <w:rPr>
          <w:lang w:val="fr-FR"/>
        </w:rPr>
      </w:pPr>
      <w:r w:rsidRPr="006038FD">
        <w:rPr>
          <w:lang w:val="fr-FR"/>
        </w:rPr>
        <w:t>Si la citation excède 3 lignes, elle apparaîtra en retrait d’1 cm (utiliser la touche de mise en retrait automatique →), sans guillemets. Les guillemets simples (‘ ’) sont à réserver aux citations à l’intérieur de cita</w:t>
      </w:r>
      <w:r w:rsidRPr="006038FD">
        <w:rPr>
          <w:lang w:val="fr-FR"/>
        </w:rPr>
        <w:t>tions.</w:t>
      </w:r>
    </w:p>
    <w:p w:rsidR="00337DCD" w:rsidRPr="006038FD" w:rsidRDefault="00337DCD">
      <w:pPr>
        <w:pStyle w:val="Corpsdetexte"/>
        <w:spacing w:before="4"/>
        <w:rPr>
          <w:lang w:val="fr-FR"/>
        </w:rPr>
      </w:pPr>
    </w:p>
    <w:p w:rsidR="00337DCD" w:rsidRPr="006038FD" w:rsidRDefault="006038FD">
      <w:pPr>
        <w:pStyle w:val="Corpsdetexte"/>
        <w:spacing w:before="1"/>
        <w:ind w:left="116" w:right="112"/>
        <w:jc w:val="both"/>
        <w:rPr>
          <w:lang w:val="fr-FR"/>
        </w:rPr>
      </w:pPr>
      <w:r w:rsidRPr="006038FD">
        <w:rPr>
          <w:lang w:val="fr-FR"/>
        </w:rPr>
        <w:t xml:space="preserve">Par ailleurs, les signes de ponctuation seront toujours placés </w:t>
      </w:r>
      <w:r w:rsidRPr="006038FD">
        <w:rPr>
          <w:b/>
          <w:lang w:val="fr-FR"/>
        </w:rPr>
        <w:t>après les guillemets fermants</w:t>
      </w:r>
      <w:r w:rsidRPr="006038FD">
        <w:rPr>
          <w:lang w:val="fr-FR"/>
        </w:rPr>
        <w:t>. Les mots intégrés dans les citations doivent être entourés de crochets, ainsi que les ellipses qui seront matérialisées de la manière suivante : […].</w:t>
      </w:r>
    </w:p>
    <w:p w:rsidR="00337DCD" w:rsidRPr="006038FD" w:rsidRDefault="00337DCD">
      <w:pPr>
        <w:pStyle w:val="Corpsdetexte"/>
        <w:rPr>
          <w:lang w:val="fr-FR"/>
        </w:rPr>
      </w:pPr>
    </w:p>
    <w:p w:rsidR="00337DCD" w:rsidRPr="006038FD" w:rsidRDefault="006038FD">
      <w:pPr>
        <w:pStyle w:val="Corpsdetexte"/>
        <w:ind w:left="116" w:right="114"/>
        <w:jc w:val="both"/>
        <w:rPr>
          <w:lang w:val="fr-FR"/>
        </w:rPr>
      </w:pPr>
      <w:r w:rsidRPr="006038FD">
        <w:rPr>
          <w:lang w:val="fr-FR"/>
        </w:rPr>
        <w:t xml:space="preserve">Si l’article se concentre sur un ouvrage particulier, il conviendra d’en indiquer la référence dans une première note de bas de page (Prénom Nom. </w:t>
      </w:r>
      <w:r w:rsidRPr="006038FD">
        <w:rPr>
          <w:i/>
          <w:lang w:val="fr-FR"/>
        </w:rPr>
        <w:t>Titre</w:t>
      </w:r>
      <w:r w:rsidRPr="006038FD">
        <w:rPr>
          <w:lang w:val="fr-FR"/>
        </w:rPr>
        <w:t>. lieu d’édition : éditeur, collection s’il y a lieu, date.).</w:t>
      </w:r>
    </w:p>
    <w:p w:rsidR="00337DCD" w:rsidRPr="006038FD" w:rsidRDefault="00337DCD">
      <w:pPr>
        <w:pStyle w:val="Corpsdetexte"/>
        <w:spacing w:before="5"/>
        <w:rPr>
          <w:lang w:val="fr-FR"/>
        </w:rPr>
      </w:pPr>
    </w:p>
    <w:p w:rsidR="00337DCD" w:rsidRPr="006038FD" w:rsidRDefault="006038FD">
      <w:pPr>
        <w:pStyle w:val="Corpsdetexte"/>
        <w:ind w:left="116"/>
        <w:jc w:val="both"/>
        <w:rPr>
          <w:lang w:val="fr-FR"/>
        </w:rPr>
      </w:pPr>
      <w:r w:rsidRPr="006038FD">
        <w:rPr>
          <w:lang w:val="fr-FR"/>
        </w:rPr>
        <w:t xml:space="preserve">Ex : Vladimir Nabokov. </w:t>
      </w:r>
      <w:r w:rsidRPr="006038FD">
        <w:rPr>
          <w:i/>
          <w:lang w:val="fr-FR"/>
        </w:rPr>
        <w:t xml:space="preserve">Lolita. </w:t>
      </w:r>
      <w:r w:rsidRPr="006038FD">
        <w:rPr>
          <w:lang w:val="fr-FR"/>
        </w:rPr>
        <w:t>Londres : P</w:t>
      </w:r>
      <w:r w:rsidRPr="006038FD">
        <w:rPr>
          <w:lang w:val="fr-FR"/>
        </w:rPr>
        <w:t>enguin, 2006.</w:t>
      </w:r>
    </w:p>
    <w:p w:rsidR="00337DCD" w:rsidRPr="006038FD" w:rsidRDefault="00337DCD">
      <w:pPr>
        <w:pStyle w:val="Corpsdetexte"/>
        <w:spacing w:before="4"/>
        <w:rPr>
          <w:lang w:val="fr-FR"/>
        </w:rPr>
      </w:pPr>
    </w:p>
    <w:p w:rsidR="00337DCD" w:rsidRPr="006038FD" w:rsidRDefault="006038FD">
      <w:pPr>
        <w:pStyle w:val="Corpsdetexte"/>
        <w:spacing w:before="1" w:line="242" w:lineRule="auto"/>
        <w:ind w:left="116" w:right="127"/>
        <w:jc w:val="both"/>
        <w:rPr>
          <w:lang w:val="fr-FR"/>
        </w:rPr>
      </w:pPr>
      <w:r w:rsidRPr="006038FD">
        <w:rPr>
          <w:lang w:val="fr-FR"/>
        </w:rPr>
        <w:t>Les numéros de page des citations tirées de l’ouvrage pourront ensuite être simplement indiqués entre parenthèses après la citation, sans utiliser l’abréviation « p ».</w:t>
      </w:r>
    </w:p>
    <w:p w:rsidR="00337DCD" w:rsidRPr="006038FD" w:rsidRDefault="00337DCD">
      <w:pPr>
        <w:pStyle w:val="Corpsdetexte"/>
        <w:spacing w:before="8"/>
        <w:rPr>
          <w:sz w:val="23"/>
          <w:lang w:val="fr-FR"/>
        </w:rPr>
      </w:pPr>
    </w:p>
    <w:p w:rsidR="00337DCD" w:rsidRPr="006038FD" w:rsidRDefault="006038FD">
      <w:pPr>
        <w:pStyle w:val="Corpsdetexte"/>
        <w:spacing w:before="1" w:line="242" w:lineRule="auto"/>
        <w:ind w:left="116" w:right="123"/>
        <w:jc w:val="both"/>
        <w:rPr>
          <w:lang w:val="fr-FR"/>
        </w:rPr>
      </w:pPr>
      <w:r w:rsidRPr="006038FD">
        <w:rPr>
          <w:lang w:val="fr-FR"/>
        </w:rPr>
        <w:t>Si l’article mentionne deux ouvrages du même auteur (ou plus), on les distinguera en plaçant la date de publication après le nom de l’auteur et avant le numéro de page.</w:t>
      </w:r>
    </w:p>
    <w:p w:rsidR="00337DCD" w:rsidRPr="006038FD" w:rsidRDefault="00337DCD">
      <w:pPr>
        <w:pStyle w:val="Corpsdetexte"/>
        <w:spacing w:before="2"/>
        <w:rPr>
          <w:lang w:val="fr-FR"/>
        </w:rPr>
      </w:pPr>
    </w:p>
    <w:p w:rsidR="00337DCD" w:rsidRPr="006038FD" w:rsidRDefault="006038FD">
      <w:pPr>
        <w:pStyle w:val="Corpsdetexte"/>
        <w:ind w:left="116"/>
        <w:jc w:val="both"/>
        <w:rPr>
          <w:lang w:val="fr-FR"/>
        </w:rPr>
      </w:pPr>
      <w:r w:rsidRPr="006038FD">
        <w:rPr>
          <w:lang w:val="fr-FR"/>
        </w:rPr>
        <w:t>Ex : (Nabokov, 1955, 18) et (Nabokov, 1969, 54)</w:t>
      </w:r>
    </w:p>
    <w:p w:rsidR="00337DCD" w:rsidRPr="006038FD" w:rsidRDefault="00337DCD">
      <w:pPr>
        <w:pStyle w:val="Corpsdetexte"/>
        <w:rPr>
          <w:lang w:val="fr-FR"/>
        </w:rPr>
      </w:pPr>
    </w:p>
    <w:p w:rsidR="00337DCD" w:rsidRPr="006038FD" w:rsidRDefault="00337DCD">
      <w:pPr>
        <w:pStyle w:val="Corpsdetexte"/>
        <w:rPr>
          <w:lang w:val="fr-FR"/>
        </w:rPr>
      </w:pPr>
    </w:p>
    <w:p w:rsidR="00337DCD" w:rsidRPr="006038FD" w:rsidRDefault="00337DCD">
      <w:pPr>
        <w:pStyle w:val="Corpsdetexte"/>
        <w:spacing w:before="10"/>
        <w:rPr>
          <w:lang w:val="fr-FR"/>
        </w:rPr>
      </w:pPr>
    </w:p>
    <w:p w:rsidR="00337DCD" w:rsidRPr="006038FD" w:rsidRDefault="006038FD">
      <w:pPr>
        <w:pStyle w:val="Titre2"/>
        <w:ind w:left="476" w:right="113" w:firstLine="0"/>
        <w:rPr>
          <w:lang w:val="fr-FR"/>
        </w:rPr>
      </w:pPr>
      <w:r w:rsidRPr="006038FD">
        <w:rPr>
          <w:lang w:val="fr-FR"/>
        </w:rPr>
        <w:t>4.  Bibliographie</w:t>
      </w:r>
    </w:p>
    <w:p w:rsidR="00337DCD" w:rsidRPr="006038FD" w:rsidRDefault="00337DCD">
      <w:pPr>
        <w:pStyle w:val="Corpsdetexte"/>
        <w:rPr>
          <w:b/>
          <w:lang w:val="fr-FR"/>
        </w:rPr>
      </w:pPr>
    </w:p>
    <w:p w:rsidR="00337DCD" w:rsidRPr="006038FD" w:rsidRDefault="006038FD">
      <w:pPr>
        <w:pStyle w:val="Corpsdetexte"/>
        <w:spacing w:line="242" w:lineRule="auto"/>
        <w:ind w:left="116" w:right="113"/>
        <w:jc w:val="both"/>
        <w:rPr>
          <w:lang w:val="fr-FR"/>
        </w:rPr>
      </w:pPr>
      <w:r w:rsidRPr="006038FD">
        <w:rPr>
          <w:lang w:val="fr-FR"/>
        </w:rPr>
        <w:t>La bibliographie sera rédigée en Times 12, interligne 1,5, à l’identique du corps du texte. Elle apparaîtra à la fin du texte.</w:t>
      </w:r>
    </w:p>
    <w:p w:rsidR="00337DCD" w:rsidRPr="006038FD" w:rsidRDefault="00337DCD">
      <w:pPr>
        <w:pStyle w:val="Corpsdetexte"/>
        <w:spacing w:before="2"/>
        <w:rPr>
          <w:lang w:val="fr-FR"/>
        </w:rPr>
      </w:pPr>
    </w:p>
    <w:p w:rsidR="00337DCD" w:rsidRPr="006038FD" w:rsidRDefault="006038FD">
      <w:pPr>
        <w:pStyle w:val="Corpsdetexte"/>
        <w:ind w:left="116" w:right="126"/>
        <w:jc w:val="both"/>
        <w:rPr>
          <w:lang w:val="fr-FR"/>
        </w:rPr>
      </w:pPr>
      <w:r w:rsidRPr="006038FD">
        <w:rPr>
          <w:lang w:val="fr-FR"/>
        </w:rPr>
        <w:t xml:space="preserve">Pour les ouvrages imprimés, la date de première publication doit apparaître entre parenthèses, immédiatement après le titre, et </w:t>
      </w:r>
      <w:r w:rsidRPr="006038FD">
        <w:rPr>
          <w:lang w:val="fr-FR"/>
        </w:rPr>
        <w:t>être suivie d’un point.</w:t>
      </w:r>
    </w:p>
    <w:p w:rsidR="00337DCD" w:rsidRPr="006038FD" w:rsidRDefault="00337DCD">
      <w:pPr>
        <w:pStyle w:val="Corpsdetexte"/>
        <w:spacing w:before="4"/>
        <w:rPr>
          <w:lang w:val="fr-FR"/>
        </w:rPr>
      </w:pPr>
    </w:p>
    <w:p w:rsidR="00337DCD" w:rsidRPr="006038FD" w:rsidRDefault="006038FD">
      <w:pPr>
        <w:pStyle w:val="Corpsdetexte"/>
        <w:spacing w:before="1"/>
        <w:ind w:left="116"/>
        <w:jc w:val="both"/>
        <w:rPr>
          <w:lang w:val="fr-FR"/>
        </w:rPr>
      </w:pPr>
      <w:r w:rsidRPr="006038FD">
        <w:rPr>
          <w:lang w:val="fr-FR"/>
        </w:rPr>
        <w:t xml:space="preserve">Ex : Nabokov, Vladimir. </w:t>
      </w:r>
      <w:r w:rsidRPr="006038FD">
        <w:rPr>
          <w:i/>
          <w:lang w:val="fr-FR"/>
        </w:rPr>
        <w:t xml:space="preserve">Lolita </w:t>
      </w:r>
      <w:r w:rsidRPr="006038FD">
        <w:rPr>
          <w:lang w:val="fr-FR"/>
        </w:rPr>
        <w:t>(1955).</w:t>
      </w:r>
    </w:p>
    <w:p w:rsidR="00337DCD" w:rsidRPr="006038FD" w:rsidRDefault="00337DCD">
      <w:pPr>
        <w:jc w:val="both"/>
        <w:rPr>
          <w:lang w:val="fr-FR"/>
        </w:rPr>
        <w:sectPr w:rsidR="00337DCD" w:rsidRPr="006038FD">
          <w:pgSz w:w="12240" w:h="15840"/>
          <w:pgMar w:top="1500" w:right="1180" w:bottom="960" w:left="1180" w:header="0" w:footer="766" w:gutter="0"/>
          <w:cols w:space="720"/>
        </w:sectPr>
      </w:pPr>
    </w:p>
    <w:p w:rsidR="00337DCD" w:rsidRPr="006038FD" w:rsidRDefault="006038FD">
      <w:pPr>
        <w:pStyle w:val="Corpsdetexte"/>
        <w:spacing w:before="40" w:line="484" w:lineRule="auto"/>
        <w:ind w:left="116" w:right="113"/>
        <w:rPr>
          <w:lang w:val="fr-FR"/>
        </w:rPr>
      </w:pPr>
      <w:r w:rsidRPr="006038FD">
        <w:rPr>
          <w:lang w:val="fr-FR"/>
        </w:rPr>
        <w:lastRenderedPageBreak/>
        <w:t>N’indiquer que le premier lieu de publication dans le cas où plusieurs figureraient dans l’ouvrage. Ne pas fournir de lieu de publication pour les périodiques.</w:t>
      </w:r>
    </w:p>
    <w:p w:rsidR="00337DCD" w:rsidRPr="006038FD" w:rsidRDefault="006038FD">
      <w:pPr>
        <w:pStyle w:val="Corpsdetexte"/>
        <w:spacing w:before="9"/>
        <w:ind w:left="116" w:right="113"/>
        <w:rPr>
          <w:lang w:val="fr-FR"/>
        </w:rPr>
      </w:pPr>
      <w:r w:rsidRPr="006038FD">
        <w:rPr>
          <w:lang w:val="fr-FR"/>
        </w:rPr>
        <w:t>Pour les articles,</w:t>
      </w:r>
      <w:r w:rsidRPr="006038FD">
        <w:rPr>
          <w:lang w:val="fr-FR"/>
        </w:rPr>
        <w:t xml:space="preserve"> il convient de préciser le numéro des pages (sans utiliser l’abréviation “p.”) ainsi que le volume, la date et, lorsque cela est nécessaire, le numéro de la revue.</w:t>
      </w:r>
    </w:p>
    <w:p w:rsidR="00337DCD" w:rsidRPr="006038FD" w:rsidRDefault="00337DCD">
      <w:pPr>
        <w:pStyle w:val="Corpsdetexte"/>
        <w:spacing w:before="4"/>
        <w:rPr>
          <w:lang w:val="fr-FR"/>
        </w:rPr>
      </w:pPr>
    </w:p>
    <w:p w:rsidR="00337DCD" w:rsidRPr="006038FD" w:rsidRDefault="006038FD">
      <w:pPr>
        <w:pStyle w:val="Corpsdetexte"/>
        <w:spacing w:before="1"/>
        <w:ind w:left="116" w:right="113"/>
        <w:rPr>
          <w:lang w:val="fr-FR"/>
        </w:rPr>
      </w:pPr>
      <w:r w:rsidRPr="006038FD">
        <w:rPr>
          <w:lang w:val="fr-FR"/>
        </w:rPr>
        <w:t>Une référence bibliographique simple se présentera de la manière suivante :</w:t>
      </w:r>
    </w:p>
    <w:p w:rsidR="00337DCD" w:rsidRPr="006038FD" w:rsidRDefault="00337DCD">
      <w:pPr>
        <w:pStyle w:val="Corpsdetexte"/>
        <w:spacing w:before="9"/>
        <w:rPr>
          <w:lang w:val="fr-FR"/>
        </w:rPr>
      </w:pPr>
    </w:p>
    <w:p w:rsidR="00337DCD" w:rsidRPr="006038FD" w:rsidRDefault="006038FD">
      <w:pPr>
        <w:pStyle w:val="Corpsdetexte"/>
        <w:spacing w:line="274" w:lineRule="exact"/>
        <w:ind w:left="116" w:right="113"/>
        <w:rPr>
          <w:lang w:val="fr-FR"/>
        </w:rPr>
      </w:pPr>
      <w:r w:rsidRPr="006038FD">
        <w:rPr>
          <w:lang w:val="fr-FR"/>
        </w:rPr>
        <w:t xml:space="preserve">Nom, Prénom. </w:t>
      </w:r>
      <w:r w:rsidRPr="006038FD">
        <w:rPr>
          <w:i/>
          <w:lang w:val="fr-FR"/>
        </w:rPr>
        <w:t xml:space="preserve">Titre de l’ouvrage </w:t>
      </w:r>
      <w:r w:rsidRPr="006038FD">
        <w:rPr>
          <w:lang w:val="fr-FR"/>
        </w:rPr>
        <w:t>(date de première publication). lieu d’édition : maison d’édition, date de l’édition utilisée.</w:t>
      </w:r>
    </w:p>
    <w:p w:rsidR="00337DCD" w:rsidRPr="006038FD" w:rsidRDefault="00337DCD">
      <w:pPr>
        <w:pStyle w:val="Corpsdetexte"/>
        <w:spacing w:before="2"/>
        <w:rPr>
          <w:lang w:val="fr-FR"/>
        </w:rPr>
      </w:pPr>
    </w:p>
    <w:p w:rsidR="00337DCD" w:rsidRPr="006038FD" w:rsidRDefault="006038FD">
      <w:pPr>
        <w:pStyle w:val="Corpsdetexte"/>
        <w:spacing w:line="242" w:lineRule="auto"/>
        <w:ind w:left="116" w:right="113"/>
        <w:rPr>
          <w:lang w:val="fr-FR"/>
        </w:rPr>
      </w:pPr>
      <w:r w:rsidRPr="006038FD">
        <w:rPr>
          <w:lang w:val="fr-FR"/>
        </w:rPr>
        <w:t>Vous trouverez ci-dessous un exemple de bibliographie répertoriant les cas les plus fréquemment rencontrés :</w:t>
      </w:r>
    </w:p>
    <w:p w:rsidR="00337DCD" w:rsidRPr="006038FD" w:rsidRDefault="00337DCD">
      <w:pPr>
        <w:pStyle w:val="Corpsdetexte"/>
        <w:spacing w:before="8"/>
        <w:rPr>
          <w:sz w:val="23"/>
          <w:lang w:val="fr-FR"/>
        </w:rPr>
      </w:pPr>
    </w:p>
    <w:p w:rsidR="00337DCD" w:rsidRPr="006038FD" w:rsidRDefault="006038FD">
      <w:pPr>
        <w:pStyle w:val="Corpsdetexte"/>
        <w:spacing w:before="1"/>
        <w:ind w:left="116" w:right="113"/>
        <w:rPr>
          <w:lang w:val="fr-FR"/>
        </w:rPr>
      </w:pPr>
      <w:r w:rsidRPr="006038FD">
        <w:rPr>
          <w:lang w:val="fr-FR"/>
        </w:rPr>
        <w:t xml:space="preserve">Barthes, Roland. </w:t>
      </w:r>
      <w:r w:rsidRPr="006038FD">
        <w:rPr>
          <w:i/>
          <w:lang w:val="fr-FR"/>
        </w:rPr>
        <w:t xml:space="preserve">Michelet </w:t>
      </w:r>
      <w:r w:rsidRPr="006038FD">
        <w:rPr>
          <w:lang w:val="fr-FR"/>
        </w:rPr>
        <w:t>(1954). Paris : Seuil, coll. « Points Littérature », 1988.</w:t>
      </w:r>
    </w:p>
    <w:p w:rsidR="00337DCD" w:rsidRPr="006038FD" w:rsidRDefault="00337DCD">
      <w:pPr>
        <w:pStyle w:val="Corpsdetexte"/>
        <w:spacing w:before="5"/>
        <w:rPr>
          <w:lang w:val="fr-FR"/>
        </w:rPr>
      </w:pPr>
    </w:p>
    <w:p w:rsidR="00337DCD" w:rsidRPr="006038FD" w:rsidRDefault="006038FD">
      <w:pPr>
        <w:spacing w:line="242" w:lineRule="auto"/>
        <w:ind w:left="116" w:right="113"/>
        <w:rPr>
          <w:sz w:val="24"/>
          <w:lang w:val="fr-FR"/>
        </w:rPr>
      </w:pPr>
      <w:r>
        <w:rPr>
          <w:sz w:val="24"/>
        </w:rPr>
        <w:t xml:space="preserve">Bengston, Helen, Marianne Børch and Cindie Maagaard eds. </w:t>
      </w:r>
      <w:r>
        <w:rPr>
          <w:i/>
          <w:sz w:val="24"/>
        </w:rPr>
        <w:t>Sponsored by Demons: The Art of Jeanette Winterson</w:t>
      </w:r>
      <w:r>
        <w:rPr>
          <w:sz w:val="24"/>
        </w:rPr>
        <w:t xml:space="preserve">. </w:t>
      </w:r>
      <w:r w:rsidRPr="006038FD">
        <w:rPr>
          <w:sz w:val="24"/>
          <w:lang w:val="fr-FR"/>
        </w:rPr>
        <w:t>Odense: Scholar’s Press, 1999.</w:t>
      </w:r>
    </w:p>
    <w:p w:rsidR="00337DCD" w:rsidRPr="006038FD" w:rsidRDefault="00337DCD">
      <w:pPr>
        <w:pStyle w:val="Corpsdetexte"/>
        <w:spacing w:before="2"/>
        <w:rPr>
          <w:lang w:val="fr-FR"/>
        </w:rPr>
      </w:pPr>
    </w:p>
    <w:p w:rsidR="00337DCD" w:rsidRPr="006038FD" w:rsidRDefault="006038FD">
      <w:pPr>
        <w:spacing w:line="275" w:lineRule="exact"/>
        <w:ind w:left="116"/>
        <w:rPr>
          <w:i/>
          <w:sz w:val="24"/>
          <w:lang w:val="fr-FR"/>
        </w:rPr>
      </w:pPr>
      <w:r w:rsidRPr="006038FD">
        <w:rPr>
          <w:sz w:val="24"/>
          <w:lang w:val="fr-FR"/>
        </w:rPr>
        <w:t xml:space="preserve">Bernard, Catherine. « Peter Ackroyd, entre plagiat et </w:t>
      </w:r>
      <w:r w:rsidRPr="006038FD">
        <w:rPr>
          <w:spacing w:val="-3"/>
          <w:sz w:val="24"/>
          <w:lang w:val="fr-FR"/>
        </w:rPr>
        <w:t>é</w:t>
      </w:r>
      <w:r w:rsidRPr="006038FD">
        <w:rPr>
          <w:spacing w:val="-3"/>
          <w:sz w:val="24"/>
          <w:lang w:val="fr-FR"/>
        </w:rPr>
        <w:t xml:space="preserve">légie ». </w:t>
      </w:r>
      <w:r w:rsidRPr="006038FD">
        <w:rPr>
          <w:i/>
          <w:sz w:val="24"/>
          <w:lang w:val="fr-FR"/>
        </w:rPr>
        <w:t>Etudes Britanniques</w:t>
      </w:r>
      <w:r w:rsidRPr="006038FD">
        <w:rPr>
          <w:i/>
          <w:spacing w:val="58"/>
          <w:sz w:val="24"/>
          <w:lang w:val="fr-FR"/>
        </w:rPr>
        <w:t xml:space="preserve"> </w:t>
      </w:r>
      <w:r w:rsidRPr="006038FD">
        <w:rPr>
          <w:i/>
          <w:sz w:val="24"/>
          <w:lang w:val="fr-FR"/>
        </w:rPr>
        <w:t>Contemporaines</w:t>
      </w:r>
    </w:p>
    <w:p w:rsidR="00337DCD" w:rsidRDefault="006038FD">
      <w:pPr>
        <w:pStyle w:val="Corpsdetexte"/>
        <w:spacing w:line="275" w:lineRule="exact"/>
        <w:ind w:left="116" w:right="113"/>
      </w:pPr>
      <w:r>
        <w:t>5 (1994) : 13-22.</w:t>
      </w:r>
    </w:p>
    <w:p w:rsidR="00337DCD" w:rsidRDefault="00337DCD">
      <w:pPr>
        <w:pStyle w:val="Corpsdetexte"/>
        <w:spacing w:before="10"/>
      </w:pPr>
    </w:p>
    <w:p w:rsidR="00337DCD" w:rsidRDefault="006038FD">
      <w:pPr>
        <w:spacing w:line="274" w:lineRule="exact"/>
        <w:ind w:left="116" w:right="113"/>
        <w:rPr>
          <w:sz w:val="24"/>
        </w:rPr>
      </w:pPr>
      <w:r>
        <w:rPr>
          <w:sz w:val="24"/>
        </w:rPr>
        <w:t xml:space="preserve">Byatt, Antonia Susan. </w:t>
      </w:r>
      <w:r>
        <w:rPr>
          <w:i/>
          <w:sz w:val="24"/>
        </w:rPr>
        <w:t xml:space="preserve">Degrees of Freedom: The Novels of Iris Murdoch </w:t>
      </w:r>
      <w:r>
        <w:rPr>
          <w:sz w:val="24"/>
        </w:rPr>
        <w:t>(1965). London: Vintage, 1994.</w:t>
      </w:r>
    </w:p>
    <w:p w:rsidR="00337DCD" w:rsidRDefault="00337DCD">
      <w:pPr>
        <w:pStyle w:val="Corpsdetexte"/>
        <w:spacing w:before="1"/>
      </w:pPr>
    </w:p>
    <w:p w:rsidR="00337DCD" w:rsidRDefault="006038FD">
      <w:pPr>
        <w:spacing w:before="1"/>
        <w:ind w:left="116" w:right="113"/>
        <w:rPr>
          <w:sz w:val="24"/>
        </w:rPr>
      </w:pPr>
      <w:r>
        <w:rPr>
          <w:sz w:val="24"/>
        </w:rPr>
        <w:t xml:space="preserve">---. “A Stone Woman”. </w:t>
      </w:r>
      <w:r>
        <w:rPr>
          <w:i/>
          <w:sz w:val="24"/>
        </w:rPr>
        <w:t>Little Black Book of Stories</w:t>
      </w:r>
      <w:r>
        <w:rPr>
          <w:sz w:val="24"/>
        </w:rPr>
        <w:t>. London: Vintage, 2004. 109-156.</w:t>
      </w:r>
    </w:p>
    <w:p w:rsidR="00337DCD" w:rsidRDefault="00337DCD">
      <w:pPr>
        <w:pStyle w:val="Corpsdetexte"/>
      </w:pPr>
    </w:p>
    <w:p w:rsidR="00337DCD" w:rsidRPr="006038FD" w:rsidRDefault="006038FD">
      <w:pPr>
        <w:spacing w:before="202"/>
        <w:ind w:left="116" w:right="113"/>
        <w:rPr>
          <w:sz w:val="24"/>
          <w:lang w:val="fr-FR"/>
        </w:rPr>
      </w:pPr>
      <w:r>
        <w:rPr>
          <w:sz w:val="24"/>
        </w:rPr>
        <w:t>Esteves</w:t>
      </w:r>
      <w:r>
        <w:rPr>
          <w:sz w:val="24"/>
        </w:rPr>
        <w:t xml:space="preserve"> Pereira, Margarida. “Refracting the Past in Praise of the Dead Poets in </w:t>
      </w:r>
      <w:r>
        <w:rPr>
          <w:i/>
          <w:sz w:val="24"/>
        </w:rPr>
        <w:t>Possession: A romance</w:t>
      </w:r>
      <w:r>
        <w:rPr>
          <w:sz w:val="24"/>
        </w:rPr>
        <w:t xml:space="preserve">”. Eds Christian Gutleben and Susana Onega. </w:t>
      </w:r>
      <w:r>
        <w:rPr>
          <w:i/>
          <w:sz w:val="24"/>
        </w:rPr>
        <w:t>Refracting the Canon in Contemporary British Literature and Film</w:t>
      </w:r>
      <w:r>
        <w:rPr>
          <w:sz w:val="24"/>
        </w:rPr>
        <w:t xml:space="preserve">. </w:t>
      </w:r>
      <w:r w:rsidRPr="006038FD">
        <w:rPr>
          <w:sz w:val="24"/>
          <w:lang w:val="fr-FR"/>
        </w:rPr>
        <w:t>Amsterdam: Rodopi, 2004. 149-164.</w:t>
      </w:r>
    </w:p>
    <w:p w:rsidR="00337DCD" w:rsidRPr="006038FD" w:rsidRDefault="00337DCD">
      <w:pPr>
        <w:pStyle w:val="Corpsdetexte"/>
        <w:spacing w:before="9"/>
        <w:rPr>
          <w:lang w:val="fr-FR"/>
        </w:rPr>
      </w:pPr>
    </w:p>
    <w:p w:rsidR="00337DCD" w:rsidRPr="006038FD" w:rsidRDefault="006038FD">
      <w:pPr>
        <w:pStyle w:val="Corpsdetexte"/>
        <w:spacing w:line="274" w:lineRule="exact"/>
        <w:ind w:left="116" w:right="113"/>
        <w:rPr>
          <w:lang w:val="fr-FR"/>
        </w:rPr>
      </w:pPr>
      <w:r w:rsidRPr="006038FD">
        <w:rPr>
          <w:lang w:val="fr-FR"/>
        </w:rPr>
        <w:t>Freud, Sigmund. «</w:t>
      </w:r>
      <w:r w:rsidRPr="006038FD">
        <w:rPr>
          <w:lang w:val="fr-FR"/>
        </w:rPr>
        <w:t xml:space="preserve"> La tête de Méduse » (1922). </w:t>
      </w:r>
      <w:r w:rsidRPr="006038FD">
        <w:rPr>
          <w:i/>
          <w:lang w:val="fr-FR"/>
        </w:rPr>
        <w:t>Résultats, idées, problèmes, II</w:t>
      </w:r>
      <w:r w:rsidRPr="006038FD">
        <w:rPr>
          <w:lang w:val="fr-FR"/>
        </w:rPr>
        <w:t>. Trad. J. Laplanche. Paris : Presses Universitaires de France, coll. “Bibliothèque de psychanalyse”, 1985.</w:t>
      </w:r>
    </w:p>
    <w:p w:rsidR="00337DCD" w:rsidRPr="006038FD" w:rsidRDefault="00337DCD">
      <w:pPr>
        <w:pStyle w:val="Corpsdetexte"/>
        <w:spacing w:before="2"/>
        <w:rPr>
          <w:lang w:val="fr-FR"/>
        </w:rPr>
      </w:pPr>
    </w:p>
    <w:p w:rsidR="00337DCD" w:rsidRDefault="006038FD">
      <w:pPr>
        <w:spacing w:line="242" w:lineRule="auto"/>
        <w:ind w:left="116" w:right="113"/>
        <w:rPr>
          <w:sz w:val="24"/>
        </w:rPr>
      </w:pPr>
      <w:r>
        <w:rPr>
          <w:sz w:val="24"/>
        </w:rPr>
        <w:t xml:space="preserve">Onega Susana ed. </w:t>
      </w:r>
      <w:r>
        <w:rPr>
          <w:i/>
          <w:sz w:val="24"/>
        </w:rPr>
        <w:t>Telling Histories: Narrativizing History, Historicizing Literature</w:t>
      </w:r>
      <w:r>
        <w:rPr>
          <w:sz w:val="24"/>
        </w:rPr>
        <w:t>. Amsterdam: Rodopi, 1995.</w:t>
      </w:r>
      <w:bookmarkStart w:id="0" w:name="_GoBack"/>
      <w:bookmarkEnd w:id="0"/>
    </w:p>
    <w:sectPr w:rsidR="00337DCD">
      <w:pgSz w:w="12240" w:h="15840"/>
      <w:pgMar w:top="960" w:right="1180" w:bottom="960" w:left="1180" w:header="0" w:footer="7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038FD">
      <w:r>
        <w:separator/>
      </w:r>
    </w:p>
  </w:endnote>
  <w:endnote w:type="continuationSeparator" w:id="0">
    <w:p w:rsidR="00000000" w:rsidRDefault="00603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DCD" w:rsidRDefault="006038FD">
    <w:pPr>
      <w:pStyle w:val="Corpsdetex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9.4pt;margin-top:742.7pt;width:10pt;height:14pt;z-index:-251658752;mso-position-horizontal-relative:page;mso-position-vertical-relative:page" filled="f" stroked="f">
          <v:textbox inset="0,0,0,0">
            <w:txbxContent>
              <w:p w:rsidR="00337DCD" w:rsidRDefault="006038FD">
                <w:pPr>
                  <w:pStyle w:val="Corpsdetexte"/>
                  <w:spacing w:line="26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038FD">
      <w:r>
        <w:separator/>
      </w:r>
    </w:p>
  </w:footnote>
  <w:footnote w:type="continuationSeparator" w:id="0">
    <w:p w:rsidR="00000000" w:rsidRDefault="00603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06205"/>
    <w:multiLevelType w:val="hybridMultilevel"/>
    <w:tmpl w:val="646CE0C8"/>
    <w:lvl w:ilvl="0" w:tplc="D7404C98">
      <w:start w:val="1"/>
      <w:numFmt w:val="decimal"/>
      <w:lvlText w:val="%1."/>
      <w:lvlJc w:val="left"/>
      <w:pPr>
        <w:ind w:left="360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DA56B718">
      <w:start w:val="1"/>
      <w:numFmt w:val="decimal"/>
      <w:lvlText w:val="%2."/>
      <w:lvlJc w:val="left"/>
      <w:pPr>
        <w:ind w:left="822" w:hanging="347"/>
        <w:jc w:val="left"/>
      </w:pPr>
      <w:rPr>
        <w:rFonts w:ascii="Times New Roman" w:eastAsia="Times New Roman" w:hAnsi="Times New Roman" w:cs="Times New Roman" w:hint="default"/>
        <w:b/>
        <w:bCs/>
        <w:spacing w:val="-14"/>
        <w:w w:val="100"/>
        <w:sz w:val="24"/>
        <w:szCs w:val="24"/>
      </w:rPr>
    </w:lvl>
    <w:lvl w:ilvl="2" w:tplc="B9822396">
      <w:numFmt w:val="bullet"/>
      <w:lvlText w:val="•"/>
      <w:lvlJc w:val="left"/>
      <w:pPr>
        <w:ind w:left="1826" w:hanging="347"/>
      </w:pPr>
      <w:rPr>
        <w:rFonts w:hint="default"/>
      </w:rPr>
    </w:lvl>
    <w:lvl w:ilvl="3" w:tplc="AD123FE2">
      <w:numFmt w:val="bullet"/>
      <w:lvlText w:val="•"/>
      <w:lvlJc w:val="left"/>
      <w:pPr>
        <w:ind w:left="2833" w:hanging="347"/>
      </w:pPr>
      <w:rPr>
        <w:rFonts w:hint="default"/>
      </w:rPr>
    </w:lvl>
    <w:lvl w:ilvl="4" w:tplc="307A2EF2">
      <w:numFmt w:val="bullet"/>
      <w:lvlText w:val="•"/>
      <w:lvlJc w:val="left"/>
      <w:pPr>
        <w:ind w:left="3840" w:hanging="347"/>
      </w:pPr>
      <w:rPr>
        <w:rFonts w:hint="default"/>
      </w:rPr>
    </w:lvl>
    <w:lvl w:ilvl="5" w:tplc="7444C10E">
      <w:numFmt w:val="bullet"/>
      <w:lvlText w:val="•"/>
      <w:lvlJc w:val="left"/>
      <w:pPr>
        <w:ind w:left="4846" w:hanging="347"/>
      </w:pPr>
      <w:rPr>
        <w:rFonts w:hint="default"/>
      </w:rPr>
    </w:lvl>
    <w:lvl w:ilvl="6" w:tplc="AD309DAE">
      <w:numFmt w:val="bullet"/>
      <w:lvlText w:val="•"/>
      <w:lvlJc w:val="left"/>
      <w:pPr>
        <w:ind w:left="5853" w:hanging="347"/>
      </w:pPr>
      <w:rPr>
        <w:rFonts w:hint="default"/>
      </w:rPr>
    </w:lvl>
    <w:lvl w:ilvl="7" w:tplc="8AD0DBEE">
      <w:numFmt w:val="bullet"/>
      <w:lvlText w:val="•"/>
      <w:lvlJc w:val="left"/>
      <w:pPr>
        <w:ind w:left="6860" w:hanging="347"/>
      </w:pPr>
      <w:rPr>
        <w:rFonts w:hint="default"/>
      </w:rPr>
    </w:lvl>
    <w:lvl w:ilvl="8" w:tplc="E106571E">
      <w:numFmt w:val="bullet"/>
      <w:lvlText w:val="•"/>
      <w:lvlJc w:val="left"/>
      <w:pPr>
        <w:ind w:left="7866" w:hanging="34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337DCD"/>
    <w:rsid w:val="00337DCD"/>
    <w:rsid w:val="0060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B62D75"/>
  <w15:docId w15:val="{3DB2F623-5A7E-4F25-9122-F1D301F29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uiPriority w:val="1"/>
    <w:qFormat/>
    <w:pPr>
      <w:spacing w:before="42"/>
      <w:ind w:left="1688" w:right="1688"/>
      <w:jc w:val="center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uiPriority w:val="1"/>
    <w:qFormat/>
    <w:pPr>
      <w:ind w:left="360" w:hanging="244"/>
      <w:outlineLvl w:val="1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69"/>
      <w:ind w:left="360" w:hanging="24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6038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ot.lauwer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nemeill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Consignes pour l’envoi des articles</vt:lpstr>
    </vt:vector>
  </TitlesOfParts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Consignes pour l’envoi des articles</dc:title>
  <dc:creator>Emilie &amp; Guillaume</dc:creator>
  <cp:lastModifiedBy>Margot Lauwers</cp:lastModifiedBy>
  <cp:revision>2</cp:revision>
  <dcterms:created xsi:type="dcterms:W3CDTF">2016-12-06T17:17:00Z</dcterms:created>
  <dcterms:modified xsi:type="dcterms:W3CDTF">2016-12-06T17:17:00Z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2016-11-30T00:00:00Z</vt:filetime>
  </property>
  <property fmtid="{D5CDD505-2E9C-101B-9397-08002B2CF9AE}" pid="3" name="Creator">
    <vt:lpwstr>Foxit Software Inc.</vt:lpwstr>
  </property>
  <property fmtid="{D5CDD505-2E9C-101B-9397-08002B2CF9AE}" pid="4" name="LastSaved">
    <vt:filetime>2016-12-06T00:00:00Z</vt:filetime>
  </property>
</Properties>
</file>